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BC" w:rsidRPr="005F61D4" w:rsidRDefault="00F735BC" w:rsidP="008C6F1F">
      <w:pPr>
        <w:jc w:val="center"/>
        <w:rPr>
          <w:b/>
          <w:sz w:val="22"/>
          <w:szCs w:val="22"/>
        </w:rPr>
      </w:pPr>
    </w:p>
    <w:p w:rsidR="00D47E8D" w:rsidRPr="005F61D4" w:rsidRDefault="00D47E8D" w:rsidP="00565443">
      <w:pPr>
        <w:rPr>
          <w:b/>
          <w:sz w:val="22"/>
          <w:szCs w:val="22"/>
        </w:rPr>
      </w:pPr>
    </w:p>
    <w:p w:rsidR="0021320C" w:rsidRPr="005F61D4" w:rsidRDefault="0021320C" w:rsidP="0021320C">
      <w:pPr>
        <w:jc w:val="center"/>
        <w:rPr>
          <w:b/>
          <w:sz w:val="22"/>
          <w:szCs w:val="22"/>
        </w:rPr>
      </w:pPr>
      <w:proofErr w:type="spellStart"/>
      <w:proofErr w:type="gramStart"/>
      <w:r w:rsidRPr="005F61D4">
        <w:rPr>
          <w:b/>
          <w:sz w:val="22"/>
          <w:szCs w:val="22"/>
        </w:rPr>
        <w:t>Ба</w:t>
      </w:r>
      <w:proofErr w:type="gramEnd"/>
      <w:r w:rsidRPr="005F61D4">
        <w:rPr>
          <w:b/>
          <w:sz w:val="22"/>
          <w:szCs w:val="22"/>
        </w:rPr>
        <w:t>ға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ұсыныстарын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сұрату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тәсілімен</w:t>
      </w:r>
      <w:proofErr w:type="spellEnd"/>
      <w:r w:rsidRPr="005F61D4">
        <w:rPr>
          <w:b/>
          <w:sz w:val="22"/>
          <w:szCs w:val="22"/>
          <w:lang w:val="kk-KZ"/>
        </w:rPr>
        <w:t xml:space="preserve"> </w:t>
      </w:r>
    </w:p>
    <w:p w:rsidR="0021320C" w:rsidRPr="005F61D4" w:rsidRDefault="0021320C" w:rsidP="0021320C">
      <w:pPr>
        <w:jc w:val="center"/>
        <w:rPr>
          <w:b/>
          <w:sz w:val="22"/>
          <w:szCs w:val="22"/>
        </w:rPr>
      </w:pPr>
      <w:proofErr w:type="spellStart"/>
      <w:r w:rsidRPr="005F61D4">
        <w:rPr>
          <w:b/>
          <w:sz w:val="22"/>
          <w:szCs w:val="22"/>
        </w:rPr>
        <w:t>медициналық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бұйымдарды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сатып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алу</w:t>
      </w:r>
      <w:proofErr w:type="spellEnd"/>
      <w:r w:rsidRPr="005F61D4">
        <w:rPr>
          <w:b/>
          <w:sz w:val="22"/>
          <w:szCs w:val="22"/>
        </w:rPr>
        <w:t xml:space="preserve"> </w:t>
      </w:r>
      <w:proofErr w:type="spellStart"/>
      <w:r w:rsidRPr="005F61D4">
        <w:rPr>
          <w:b/>
          <w:sz w:val="22"/>
          <w:szCs w:val="22"/>
        </w:rPr>
        <w:t>қорытындыларының</w:t>
      </w:r>
      <w:proofErr w:type="spellEnd"/>
    </w:p>
    <w:p w:rsidR="0021320C" w:rsidRPr="005F61D4" w:rsidRDefault="00473385" w:rsidP="00213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48</w:t>
      </w:r>
      <w:r w:rsidR="0021320C" w:rsidRPr="005F61D4">
        <w:rPr>
          <w:b/>
          <w:sz w:val="22"/>
          <w:szCs w:val="22"/>
        </w:rPr>
        <w:t xml:space="preserve"> </w:t>
      </w:r>
      <w:proofErr w:type="spellStart"/>
      <w:r w:rsidR="0021320C" w:rsidRPr="005F61D4">
        <w:rPr>
          <w:b/>
          <w:sz w:val="22"/>
          <w:szCs w:val="22"/>
        </w:rPr>
        <w:t>хаттамасы</w:t>
      </w:r>
      <w:proofErr w:type="spellEnd"/>
    </w:p>
    <w:p w:rsidR="0021320C" w:rsidRPr="005F61D4" w:rsidRDefault="0021320C" w:rsidP="0021320C">
      <w:pPr>
        <w:jc w:val="both"/>
        <w:rPr>
          <w:b/>
          <w:sz w:val="22"/>
          <w:szCs w:val="22"/>
        </w:rPr>
      </w:pPr>
    </w:p>
    <w:p w:rsidR="00561BFA" w:rsidRPr="005F61D4" w:rsidRDefault="0021320C" w:rsidP="008C6F1F">
      <w:pPr>
        <w:jc w:val="both"/>
        <w:rPr>
          <w:sz w:val="22"/>
          <w:szCs w:val="22"/>
          <w:lang w:val="kk-KZ"/>
        </w:rPr>
      </w:pPr>
      <w:proofErr w:type="spellStart"/>
      <w:r w:rsidRPr="005F61D4">
        <w:rPr>
          <w:sz w:val="22"/>
          <w:szCs w:val="22"/>
        </w:rPr>
        <w:t>Нұр-Сұлтан</w:t>
      </w:r>
      <w:proofErr w:type="spellEnd"/>
      <w:r w:rsidRPr="005F61D4">
        <w:rPr>
          <w:sz w:val="22"/>
          <w:szCs w:val="22"/>
        </w:rPr>
        <w:t xml:space="preserve"> қ.                                                                                                    2021 </w:t>
      </w:r>
      <w:proofErr w:type="spellStart"/>
      <w:r w:rsidRPr="005F61D4">
        <w:rPr>
          <w:sz w:val="22"/>
          <w:szCs w:val="22"/>
        </w:rPr>
        <w:t>жылғы</w:t>
      </w:r>
      <w:proofErr w:type="spellEnd"/>
      <w:r w:rsidRPr="005F61D4">
        <w:rPr>
          <w:sz w:val="22"/>
          <w:szCs w:val="22"/>
        </w:rPr>
        <w:t xml:space="preserve"> «</w:t>
      </w:r>
      <w:r w:rsidR="00473385">
        <w:rPr>
          <w:sz w:val="22"/>
          <w:szCs w:val="22"/>
          <w:lang w:val="kk-KZ"/>
        </w:rPr>
        <w:t>21</w:t>
      </w:r>
      <w:r w:rsidRPr="005F61D4">
        <w:rPr>
          <w:sz w:val="22"/>
          <w:szCs w:val="22"/>
        </w:rPr>
        <w:t xml:space="preserve">» </w:t>
      </w:r>
      <w:r w:rsidR="00473385">
        <w:rPr>
          <w:sz w:val="22"/>
          <w:szCs w:val="22"/>
          <w:lang w:val="kk-KZ"/>
        </w:rPr>
        <w:t>желтоқсан</w:t>
      </w:r>
    </w:p>
    <w:p w:rsidR="0021320C" w:rsidRPr="005F61D4" w:rsidRDefault="0021320C" w:rsidP="008C6F1F">
      <w:pPr>
        <w:jc w:val="both"/>
        <w:rPr>
          <w:sz w:val="22"/>
          <w:szCs w:val="22"/>
          <w:lang w:val="kk-KZ"/>
        </w:rPr>
      </w:pPr>
    </w:p>
    <w:p w:rsidR="0021320C" w:rsidRPr="005F61D4" w:rsidRDefault="0021320C" w:rsidP="005F61D4">
      <w:pPr>
        <w:pStyle w:val="a9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lang w:val="kk-KZ"/>
        </w:rPr>
      </w:pPr>
      <w:r w:rsidRPr="005F61D4">
        <w:rPr>
          <w:rFonts w:ascii="Times New Roman" w:eastAsia="Times New Roman" w:hAnsi="Times New Roman"/>
          <w:lang w:val="kk-KZ" w:eastAsia="ar-SA"/>
        </w:rPr>
        <w:t xml:space="preserve">         Сатып алуды ұйымдастырушы Нұр-Сұлтан қаласы әкімдігінің шаруашылық жүргізу құқығындағы «№ 9 қалалық емхана» мемлекеттік коммуналдық кәсіпорны, заңды мекенжайы: Нұр-Сұлтан қаласы, Мәңгілік Ел көшесі, 16/1 үй</w:t>
      </w:r>
      <w:r w:rsidR="00ED70C0">
        <w:rPr>
          <w:rFonts w:ascii="Times New Roman" w:eastAsia="Times New Roman" w:hAnsi="Times New Roman"/>
          <w:lang w:val="kk-KZ" w:eastAsia="ar-SA"/>
        </w:rPr>
        <w:t>, ҚР Үкіметінің 04.06.2021 № 375</w:t>
      </w:r>
      <w:r w:rsidRPr="005F61D4">
        <w:rPr>
          <w:rFonts w:ascii="Times New Roman" w:eastAsia="Times New Roman" w:hAnsi="Times New Roman"/>
          <w:lang w:val="kk-KZ" w:eastAsia="ar-SA"/>
        </w:rPr>
        <w:t xml:space="preserve"> қаулысымен бекітілген </w:t>
      </w:r>
      <w:r w:rsidR="00ED70C0" w:rsidRPr="00ED70C0">
        <w:rPr>
          <w:rFonts w:ascii="Times New Roman" w:eastAsia="Times New Roman" w:hAnsi="Times New Roman"/>
          <w:lang w:val="kk-KZ" w:eastAsia="ar-SA"/>
        </w:rPr>
        <w:t>Тегін медициналық көмектің кепілдік берілген көлемі шеңберінде және (немесе) міндетті әлеуметтік медициналық сақтандыру жүйесінде дәрілік заттарды, медициналық бұйымдар мен мамандандырылған емдік өнімдерді, фармацевтикалық көрсетілетін қызметтерді сатып алуды ұйы</w:t>
      </w:r>
      <w:r w:rsidR="00ED70C0">
        <w:rPr>
          <w:rFonts w:ascii="Times New Roman" w:eastAsia="Times New Roman" w:hAnsi="Times New Roman"/>
          <w:lang w:val="kk-KZ" w:eastAsia="ar-SA"/>
        </w:rPr>
        <w:t>мдастыру және өткізу қағидалары (бұдан әрі – Қағидалар) 09</w:t>
      </w:r>
      <w:r w:rsidRPr="005F61D4">
        <w:rPr>
          <w:rFonts w:ascii="Times New Roman" w:eastAsia="Times New Roman" w:hAnsi="Times New Roman"/>
          <w:lang w:val="kk-KZ" w:eastAsia="ar-SA"/>
        </w:rPr>
        <w:t>-тарауына сәйкес баға ұсыныстарын сұрату тәсілімен медициналық бұйымдарды сатып алуды өткізді.</w:t>
      </w:r>
    </w:p>
    <w:p w:rsidR="00AB696E" w:rsidRPr="005F61D4" w:rsidRDefault="0021320C" w:rsidP="0021320C">
      <w:pPr>
        <w:pStyle w:val="a9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lang w:val="kk-KZ"/>
        </w:rPr>
      </w:pPr>
      <w:r w:rsidRPr="005F61D4">
        <w:rPr>
          <w:rFonts w:ascii="Times New Roman" w:eastAsia="Times New Roman" w:hAnsi="Times New Roman"/>
          <w:lang w:val="kk-KZ" w:eastAsia="ar-SA"/>
        </w:rPr>
        <w:t xml:space="preserve">        </w:t>
      </w:r>
      <w:r w:rsidR="00CF0E55" w:rsidRPr="005F61D4">
        <w:rPr>
          <w:rFonts w:ascii="Times New Roman" w:eastAsia="Times New Roman" w:hAnsi="Times New Roman"/>
          <w:lang w:val="kk-KZ" w:eastAsia="ar-SA"/>
        </w:rPr>
        <w:t>1</w:t>
      </w:r>
      <w:r w:rsidRPr="005F61D4">
        <w:rPr>
          <w:rFonts w:ascii="Times New Roman" w:eastAsia="Times New Roman" w:hAnsi="Times New Roman"/>
          <w:lang w:val="kk-KZ" w:eastAsia="ar-SA"/>
        </w:rPr>
        <w:t>.</w:t>
      </w:r>
      <w:r w:rsidRPr="005F61D4">
        <w:rPr>
          <w:rFonts w:ascii="Times New Roman" w:eastAsia="Times New Roman" w:hAnsi="Times New Roman"/>
          <w:lang w:val="kk-KZ" w:eastAsia="ar-SA"/>
        </w:rPr>
        <w:tab/>
        <w:t>Баға ұсыныстары бар конверттерді ұсынудың соңғы мерзімі аяқталғанға дейін ұсынылға</w:t>
      </w:r>
      <w:r w:rsidR="00473385">
        <w:rPr>
          <w:rFonts w:ascii="Times New Roman" w:eastAsia="Times New Roman" w:hAnsi="Times New Roman"/>
          <w:lang w:val="kk-KZ" w:eastAsia="ar-SA"/>
        </w:rPr>
        <w:t>н әлеуетті өнім берушілер (20.12</w:t>
      </w:r>
      <w:r w:rsidRPr="005F61D4">
        <w:rPr>
          <w:rFonts w:ascii="Times New Roman" w:eastAsia="Times New Roman" w:hAnsi="Times New Roman"/>
          <w:lang w:val="kk-KZ" w:eastAsia="ar-SA"/>
        </w:rPr>
        <w:t>.2021 жылғы сағат 10.00 дейін):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3261"/>
      </w:tblGrid>
      <w:tr w:rsidR="00BA4EF6" w:rsidRPr="005F61D4" w:rsidTr="005F61D4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6" w:rsidRPr="005F61D4" w:rsidRDefault="00BA4EF6" w:rsidP="00EA0D1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5F61D4">
              <w:rPr>
                <w:sz w:val="22"/>
                <w:szCs w:val="22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6" w:rsidRPr="005F61D4" w:rsidRDefault="0021320C" w:rsidP="00EA0D1A">
            <w:pPr>
              <w:pStyle w:val="af1"/>
              <w:ind w:left="-88"/>
              <w:rPr>
                <w:sz w:val="22"/>
                <w:szCs w:val="22"/>
              </w:rPr>
            </w:pPr>
            <w:proofErr w:type="spellStart"/>
            <w:r w:rsidRPr="005F61D4">
              <w:rPr>
                <w:sz w:val="22"/>
                <w:szCs w:val="22"/>
              </w:rPr>
              <w:t>Әлеуетті</w:t>
            </w:r>
            <w:proofErr w:type="spellEnd"/>
            <w:r w:rsidRPr="005F61D4">
              <w:rPr>
                <w:sz w:val="22"/>
                <w:szCs w:val="22"/>
              </w:rPr>
              <w:t xml:space="preserve"> </w:t>
            </w:r>
            <w:proofErr w:type="spellStart"/>
            <w:r w:rsidRPr="005F61D4">
              <w:rPr>
                <w:sz w:val="22"/>
                <w:szCs w:val="22"/>
              </w:rPr>
              <w:t>өні</w:t>
            </w:r>
            <w:proofErr w:type="gramStart"/>
            <w:r w:rsidRPr="005F61D4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5F61D4">
              <w:rPr>
                <w:sz w:val="22"/>
                <w:szCs w:val="22"/>
              </w:rPr>
              <w:t xml:space="preserve"> </w:t>
            </w:r>
            <w:proofErr w:type="spellStart"/>
            <w:r w:rsidRPr="005F61D4">
              <w:rPr>
                <w:sz w:val="22"/>
                <w:szCs w:val="22"/>
              </w:rPr>
              <w:t>берушілердің</w:t>
            </w:r>
            <w:proofErr w:type="spellEnd"/>
            <w:r w:rsidRPr="005F61D4">
              <w:rPr>
                <w:sz w:val="22"/>
                <w:szCs w:val="22"/>
              </w:rPr>
              <w:t xml:space="preserve"> </w:t>
            </w:r>
            <w:proofErr w:type="spellStart"/>
            <w:r w:rsidRPr="005F61D4">
              <w:rPr>
                <w:sz w:val="22"/>
                <w:szCs w:val="22"/>
              </w:rPr>
              <w:t>толық</w:t>
            </w:r>
            <w:proofErr w:type="spellEnd"/>
            <w:r w:rsidRPr="005F61D4">
              <w:rPr>
                <w:sz w:val="22"/>
                <w:szCs w:val="22"/>
              </w:rPr>
              <w:t xml:space="preserve"> </w:t>
            </w:r>
            <w:proofErr w:type="spellStart"/>
            <w:r w:rsidRPr="005F61D4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6" w:rsidRPr="005F61D4" w:rsidRDefault="0021320C" w:rsidP="00886919">
            <w:pPr>
              <w:pStyle w:val="af1"/>
              <w:ind w:left="-88"/>
              <w:rPr>
                <w:sz w:val="22"/>
                <w:szCs w:val="22"/>
              </w:rPr>
            </w:pPr>
            <w:proofErr w:type="spellStart"/>
            <w:proofErr w:type="gramStart"/>
            <w:r w:rsidRPr="005F61D4">
              <w:rPr>
                <w:sz w:val="22"/>
                <w:szCs w:val="22"/>
              </w:rPr>
              <w:t>Ба</w:t>
            </w:r>
            <w:proofErr w:type="gramEnd"/>
            <w:r w:rsidRPr="005F61D4">
              <w:rPr>
                <w:sz w:val="22"/>
                <w:szCs w:val="22"/>
              </w:rPr>
              <w:t>ға</w:t>
            </w:r>
            <w:proofErr w:type="spellEnd"/>
            <w:r w:rsidRPr="005F61D4">
              <w:rPr>
                <w:sz w:val="22"/>
                <w:szCs w:val="22"/>
              </w:rPr>
              <w:t xml:space="preserve"> </w:t>
            </w:r>
            <w:proofErr w:type="spellStart"/>
            <w:r w:rsidRPr="005F61D4">
              <w:rPr>
                <w:sz w:val="22"/>
                <w:szCs w:val="22"/>
              </w:rPr>
              <w:t>ұсынысын</w:t>
            </w:r>
            <w:proofErr w:type="spellEnd"/>
            <w:r w:rsidRPr="005F61D4">
              <w:rPr>
                <w:sz w:val="22"/>
                <w:szCs w:val="22"/>
              </w:rPr>
              <w:t xml:space="preserve"> беру </w:t>
            </w:r>
            <w:proofErr w:type="spellStart"/>
            <w:r w:rsidRPr="005F61D4">
              <w:rPr>
                <w:sz w:val="22"/>
                <w:szCs w:val="22"/>
              </w:rPr>
              <w:t>күні</w:t>
            </w:r>
            <w:proofErr w:type="spellEnd"/>
            <w:r w:rsidRPr="005F61D4">
              <w:rPr>
                <w:sz w:val="22"/>
                <w:szCs w:val="22"/>
              </w:rPr>
              <w:t xml:space="preserve"> мен </w:t>
            </w:r>
            <w:proofErr w:type="spellStart"/>
            <w:r w:rsidRPr="005F61D4">
              <w:rPr>
                <w:sz w:val="22"/>
                <w:szCs w:val="22"/>
              </w:rPr>
              <w:t>уақыты</w:t>
            </w:r>
            <w:proofErr w:type="spellEnd"/>
          </w:p>
        </w:tc>
      </w:tr>
      <w:tr w:rsidR="007269A0" w:rsidRPr="00473385" w:rsidTr="005F61D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5F61D4" w:rsidRDefault="007269A0" w:rsidP="0054263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5F61D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5F61D4" w:rsidRDefault="00473385" w:rsidP="00ED70C0">
            <w:pPr>
              <w:jc w:val="center"/>
              <w:rPr>
                <w:sz w:val="22"/>
                <w:szCs w:val="22"/>
                <w:lang w:val="kk-KZ"/>
              </w:rPr>
            </w:pPr>
            <w:r w:rsidRPr="00473385">
              <w:rPr>
                <w:sz w:val="22"/>
                <w:szCs w:val="22"/>
                <w:lang w:val="kk-KZ"/>
              </w:rPr>
              <w:t>«Vita Pharma»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D70C0" w:rsidRPr="005F61D4">
              <w:rPr>
                <w:sz w:val="22"/>
                <w:szCs w:val="22"/>
                <w:lang w:val="kk-KZ"/>
              </w:rPr>
              <w:t>ЖШС</w:t>
            </w:r>
            <w:r w:rsidR="00ED70C0" w:rsidRPr="005F6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5F61D4" w:rsidRDefault="004D1AE2" w:rsidP="00CF0E55">
            <w:pPr>
              <w:pStyle w:val="af1"/>
              <w:rPr>
                <w:b w:val="0"/>
                <w:sz w:val="22"/>
                <w:szCs w:val="22"/>
                <w:lang w:val="kk-KZ"/>
              </w:rPr>
            </w:pPr>
            <w:r w:rsidRPr="005F61D4">
              <w:rPr>
                <w:b w:val="0"/>
                <w:sz w:val="22"/>
                <w:szCs w:val="22"/>
                <w:lang w:val="kk-KZ"/>
              </w:rPr>
              <w:t>Сағ.</w:t>
            </w:r>
            <w:r w:rsidR="00473385">
              <w:rPr>
                <w:b w:val="0"/>
                <w:sz w:val="22"/>
                <w:szCs w:val="22"/>
                <w:lang w:val="kk-KZ"/>
              </w:rPr>
              <w:t>15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>.</w:t>
            </w:r>
            <w:r w:rsidR="00473385">
              <w:rPr>
                <w:b w:val="0"/>
                <w:sz w:val="22"/>
                <w:szCs w:val="22"/>
                <w:lang w:val="kk-KZ"/>
              </w:rPr>
              <w:t>20</w:t>
            </w:r>
            <w:r w:rsidRPr="005F61D4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473385">
              <w:rPr>
                <w:b w:val="0"/>
                <w:sz w:val="22"/>
                <w:szCs w:val="22"/>
                <w:lang w:val="kk-KZ"/>
              </w:rPr>
              <w:t>15.12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>.202</w:t>
            </w:r>
            <w:r w:rsidR="00644FA5" w:rsidRPr="005F61D4">
              <w:rPr>
                <w:b w:val="0"/>
                <w:sz w:val="22"/>
                <w:szCs w:val="22"/>
                <w:lang w:val="kk-KZ"/>
              </w:rPr>
              <w:t>1</w:t>
            </w:r>
            <w:r w:rsidRPr="005F61D4">
              <w:rPr>
                <w:b w:val="0"/>
                <w:sz w:val="22"/>
                <w:szCs w:val="22"/>
                <w:lang w:val="kk-KZ"/>
              </w:rPr>
              <w:t xml:space="preserve"> ж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>.</w:t>
            </w:r>
          </w:p>
        </w:tc>
      </w:tr>
      <w:tr w:rsidR="007269A0" w:rsidRPr="00473385" w:rsidTr="005F61D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5F61D4" w:rsidRDefault="00BF7B0E" w:rsidP="00BF7B0E">
            <w:pPr>
              <w:pStyle w:val="af1"/>
              <w:ind w:left="-88" w:right="-108"/>
              <w:rPr>
                <w:b w:val="0"/>
                <w:sz w:val="22"/>
                <w:szCs w:val="22"/>
                <w:lang w:val="kk-KZ"/>
              </w:rPr>
            </w:pPr>
            <w:r w:rsidRPr="005F61D4"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5F61D4" w:rsidRDefault="00ED70C0" w:rsidP="00B50CAD">
            <w:pPr>
              <w:jc w:val="center"/>
              <w:rPr>
                <w:sz w:val="22"/>
                <w:szCs w:val="22"/>
                <w:lang w:val="kk-KZ"/>
              </w:rPr>
            </w:pPr>
            <w:r w:rsidRPr="005F61D4">
              <w:rPr>
                <w:sz w:val="22"/>
                <w:szCs w:val="22"/>
                <w:lang w:val="kk-KZ"/>
              </w:rPr>
              <w:t xml:space="preserve"> </w:t>
            </w:r>
            <w:r w:rsidR="00473385">
              <w:rPr>
                <w:sz w:val="22"/>
                <w:szCs w:val="22"/>
              </w:rPr>
              <w:t>«</w:t>
            </w:r>
            <w:proofErr w:type="spellStart"/>
            <w:r w:rsidR="00473385">
              <w:rPr>
                <w:sz w:val="22"/>
                <w:szCs w:val="22"/>
              </w:rPr>
              <w:t>Элефант</w:t>
            </w:r>
            <w:proofErr w:type="spellEnd"/>
            <w:r w:rsidR="00473385">
              <w:rPr>
                <w:sz w:val="22"/>
                <w:szCs w:val="22"/>
              </w:rPr>
              <w:t xml:space="preserve"> – </w:t>
            </w:r>
            <w:r w:rsidR="00473385">
              <w:rPr>
                <w:sz w:val="22"/>
                <w:szCs w:val="22"/>
                <w:lang w:val="en-US"/>
              </w:rPr>
              <w:t>XXI</w:t>
            </w:r>
            <w:r w:rsidR="00473385">
              <w:rPr>
                <w:sz w:val="22"/>
                <w:szCs w:val="22"/>
              </w:rPr>
              <w:t>»</w:t>
            </w:r>
            <w:r w:rsidR="00473385">
              <w:rPr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A0" w:rsidRPr="005F61D4" w:rsidRDefault="004D1AE2" w:rsidP="00B50CAD">
            <w:pPr>
              <w:pStyle w:val="af1"/>
              <w:rPr>
                <w:b w:val="0"/>
                <w:sz w:val="22"/>
                <w:szCs w:val="22"/>
                <w:lang w:val="kk-KZ"/>
              </w:rPr>
            </w:pPr>
            <w:r w:rsidRPr="005F61D4">
              <w:rPr>
                <w:b w:val="0"/>
                <w:sz w:val="22"/>
                <w:szCs w:val="22"/>
                <w:lang w:val="kk-KZ"/>
              </w:rPr>
              <w:t>Сағ.</w:t>
            </w:r>
            <w:r w:rsidR="00473385">
              <w:rPr>
                <w:b w:val="0"/>
                <w:sz w:val="22"/>
                <w:szCs w:val="22"/>
                <w:lang w:val="kk-KZ"/>
              </w:rPr>
              <w:t>09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>.</w:t>
            </w:r>
            <w:r w:rsidR="00473385">
              <w:rPr>
                <w:b w:val="0"/>
                <w:sz w:val="22"/>
                <w:szCs w:val="22"/>
                <w:lang w:val="kk-KZ"/>
              </w:rPr>
              <w:t>00</w:t>
            </w:r>
            <w:r w:rsidRPr="005F61D4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473385">
              <w:rPr>
                <w:b w:val="0"/>
                <w:sz w:val="22"/>
                <w:szCs w:val="22"/>
                <w:lang w:val="kk-KZ"/>
              </w:rPr>
              <w:t>20.12</w:t>
            </w:r>
            <w:r w:rsidR="00A04557" w:rsidRPr="005F61D4">
              <w:rPr>
                <w:b w:val="0"/>
                <w:sz w:val="22"/>
                <w:szCs w:val="22"/>
                <w:lang w:val="kk-KZ"/>
              </w:rPr>
              <w:t xml:space="preserve">.2021 </w:t>
            </w:r>
            <w:r w:rsidRPr="005F61D4">
              <w:rPr>
                <w:b w:val="0"/>
                <w:sz w:val="22"/>
                <w:szCs w:val="22"/>
                <w:lang w:val="kk-KZ"/>
              </w:rPr>
              <w:t>ж</w:t>
            </w:r>
            <w:r w:rsidR="007269A0" w:rsidRPr="005F61D4">
              <w:rPr>
                <w:b w:val="0"/>
                <w:sz w:val="22"/>
                <w:szCs w:val="22"/>
                <w:lang w:val="kk-KZ"/>
              </w:rPr>
              <w:t>.</w:t>
            </w:r>
          </w:p>
        </w:tc>
      </w:tr>
      <w:tr w:rsidR="00A01EB9" w:rsidRPr="00473385" w:rsidTr="005F61D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B9" w:rsidRPr="005F61D4" w:rsidRDefault="00A01EB9" w:rsidP="00BF7B0E">
            <w:pPr>
              <w:pStyle w:val="af1"/>
              <w:ind w:left="-88" w:right="-108"/>
              <w:rPr>
                <w:b w:val="0"/>
                <w:sz w:val="22"/>
                <w:szCs w:val="22"/>
                <w:lang w:val="kk-KZ"/>
              </w:rPr>
            </w:pPr>
            <w:r w:rsidRPr="005F61D4">
              <w:rPr>
                <w:b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B9" w:rsidRPr="005F61D4" w:rsidRDefault="00473385" w:rsidP="00AE0316">
            <w:pPr>
              <w:jc w:val="center"/>
              <w:rPr>
                <w:sz w:val="22"/>
                <w:szCs w:val="22"/>
                <w:lang w:val="kk-KZ"/>
              </w:rPr>
            </w:pPr>
            <w:r w:rsidRPr="00473385">
              <w:rPr>
                <w:sz w:val="22"/>
                <w:szCs w:val="22"/>
                <w:lang w:val="kk-KZ"/>
              </w:rPr>
              <w:t>«Vita Pharma»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21320C" w:rsidRPr="005F61D4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B9" w:rsidRPr="005F61D4" w:rsidRDefault="004D1AE2" w:rsidP="00473385">
            <w:pPr>
              <w:pStyle w:val="af1"/>
              <w:rPr>
                <w:b w:val="0"/>
                <w:sz w:val="22"/>
                <w:szCs w:val="22"/>
                <w:lang w:val="kk-KZ"/>
              </w:rPr>
            </w:pPr>
            <w:r w:rsidRPr="005F61D4">
              <w:rPr>
                <w:b w:val="0"/>
                <w:sz w:val="22"/>
                <w:szCs w:val="22"/>
                <w:lang w:val="kk-KZ"/>
              </w:rPr>
              <w:t>Сағ.</w:t>
            </w:r>
            <w:r w:rsidR="00473385">
              <w:rPr>
                <w:b w:val="0"/>
                <w:sz w:val="22"/>
                <w:szCs w:val="22"/>
                <w:lang w:val="kk-KZ"/>
              </w:rPr>
              <w:t>09</w:t>
            </w:r>
            <w:r w:rsidR="00A01EB9" w:rsidRPr="005F61D4">
              <w:rPr>
                <w:b w:val="0"/>
                <w:sz w:val="22"/>
                <w:szCs w:val="22"/>
                <w:lang w:val="kk-KZ"/>
              </w:rPr>
              <w:t>.</w:t>
            </w:r>
            <w:r w:rsidR="00473385">
              <w:rPr>
                <w:b w:val="0"/>
                <w:sz w:val="22"/>
                <w:szCs w:val="22"/>
                <w:lang w:val="kk-KZ"/>
              </w:rPr>
              <w:t>00</w:t>
            </w:r>
            <w:r w:rsidRPr="005F61D4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473385">
              <w:rPr>
                <w:b w:val="0"/>
                <w:sz w:val="22"/>
                <w:szCs w:val="22"/>
                <w:lang w:val="kk-KZ"/>
              </w:rPr>
              <w:t xml:space="preserve"> 20.12</w:t>
            </w:r>
            <w:r w:rsidR="00A01EB9" w:rsidRPr="005F61D4">
              <w:rPr>
                <w:b w:val="0"/>
                <w:sz w:val="22"/>
                <w:szCs w:val="22"/>
                <w:lang w:val="kk-KZ"/>
              </w:rPr>
              <w:t>.2021</w:t>
            </w:r>
            <w:r w:rsidRPr="005F61D4">
              <w:rPr>
                <w:b w:val="0"/>
                <w:sz w:val="22"/>
                <w:szCs w:val="22"/>
                <w:lang w:val="kk-KZ"/>
              </w:rPr>
              <w:t>ж</w:t>
            </w:r>
            <w:r w:rsidR="00A01EB9" w:rsidRPr="005F61D4">
              <w:rPr>
                <w:b w:val="0"/>
                <w:sz w:val="22"/>
                <w:szCs w:val="22"/>
                <w:lang w:val="kk-KZ"/>
              </w:rPr>
              <w:t>.</w:t>
            </w:r>
          </w:p>
        </w:tc>
      </w:tr>
    </w:tbl>
    <w:p w:rsidR="00F735BC" w:rsidRPr="005F61D4" w:rsidRDefault="00F735BC" w:rsidP="00F735BC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  <w:lang w:val="kk-KZ"/>
        </w:rPr>
      </w:pPr>
    </w:p>
    <w:p w:rsidR="004D1AE2" w:rsidRPr="005F61D4" w:rsidRDefault="00CF0E55" w:rsidP="004D1AE2">
      <w:pPr>
        <w:tabs>
          <w:tab w:val="left" w:pos="0"/>
          <w:tab w:val="left" w:pos="993"/>
        </w:tabs>
        <w:jc w:val="both"/>
        <w:rPr>
          <w:color w:val="000000"/>
          <w:spacing w:val="2"/>
          <w:sz w:val="22"/>
          <w:szCs w:val="22"/>
          <w:lang w:val="kk-KZ" w:eastAsia="ru-RU"/>
        </w:rPr>
      </w:pPr>
      <w:r w:rsidRPr="005F61D4">
        <w:rPr>
          <w:color w:val="000000"/>
          <w:spacing w:val="2"/>
          <w:sz w:val="22"/>
          <w:szCs w:val="22"/>
          <w:lang w:val="kk-KZ" w:eastAsia="ru-RU"/>
        </w:rPr>
        <w:t xml:space="preserve">       2</w:t>
      </w:r>
      <w:r w:rsidR="004D1AE2" w:rsidRPr="005F61D4">
        <w:rPr>
          <w:color w:val="000000"/>
          <w:spacing w:val="2"/>
          <w:sz w:val="22"/>
          <w:szCs w:val="22"/>
          <w:lang w:val="kk-KZ" w:eastAsia="ru-RU"/>
        </w:rPr>
        <w:t>.</w:t>
      </w:r>
      <w:r w:rsidR="004D1AE2" w:rsidRPr="005F61D4">
        <w:rPr>
          <w:color w:val="000000"/>
          <w:spacing w:val="2"/>
          <w:sz w:val="22"/>
          <w:szCs w:val="22"/>
          <w:lang w:val="kk-KZ" w:eastAsia="ru-RU"/>
        </w:rPr>
        <w:tab/>
        <w:t>Сатып алынатын тауарлардың қысқаша сипаттамасы мен бағасы, олардың сауда атауы осы хаттаманың 1-қосымшасында көрсетілген.</w:t>
      </w:r>
    </w:p>
    <w:p w:rsidR="00CF0E55" w:rsidRDefault="00CF0E55" w:rsidP="004D1AE2">
      <w:pPr>
        <w:tabs>
          <w:tab w:val="left" w:pos="0"/>
          <w:tab w:val="left" w:pos="993"/>
        </w:tabs>
        <w:jc w:val="both"/>
        <w:rPr>
          <w:b/>
          <w:sz w:val="22"/>
          <w:szCs w:val="22"/>
          <w:lang w:val="kk-KZ"/>
        </w:rPr>
      </w:pPr>
      <w:r w:rsidRPr="005F61D4">
        <w:rPr>
          <w:sz w:val="22"/>
          <w:szCs w:val="22"/>
          <w:lang w:val="kk-KZ"/>
        </w:rPr>
        <w:t xml:space="preserve">       3</w:t>
      </w:r>
      <w:r w:rsidR="004D1AE2" w:rsidRPr="005F61D4">
        <w:rPr>
          <w:sz w:val="22"/>
          <w:szCs w:val="22"/>
          <w:lang w:val="kk-KZ"/>
        </w:rPr>
        <w:t>.  Сатып алуды ұйымдастырушы жіберілген әлеуетті өнім берушілерден ұсынылған баға ұсыныстарын қарау қо</w:t>
      </w:r>
      <w:r w:rsidR="00ED70C0">
        <w:rPr>
          <w:sz w:val="22"/>
          <w:szCs w:val="22"/>
          <w:lang w:val="kk-KZ"/>
        </w:rPr>
        <w:t xml:space="preserve">рытындылары бойынша комиссия 97, </w:t>
      </w:r>
      <w:r w:rsidR="004D1AE2" w:rsidRPr="005F61D4">
        <w:rPr>
          <w:sz w:val="22"/>
          <w:szCs w:val="22"/>
          <w:lang w:val="kk-KZ"/>
        </w:rPr>
        <w:t>9</w:t>
      </w:r>
      <w:r w:rsidR="00ED70C0">
        <w:rPr>
          <w:sz w:val="22"/>
          <w:szCs w:val="22"/>
          <w:lang w:val="kk-KZ"/>
        </w:rPr>
        <w:t>8, 99  және 100</w:t>
      </w:r>
      <w:r w:rsidR="004D1AE2" w:rsidRPr="005F61D4">
        <w:rPr>
          <w:sz w:val="22"/>
          <w:szCs w:val="22"/>
          <w:lang w:val="kk-KZ"/>
        </w:rPr>
        <w:t xml:space="preserve">-тармақтарға сәйкес </w:t>
      </w:r>
      <w:r w:rsidR="004D1AE2" w:rsidRPr="005F61D4">
        <w:rPr>
          <w:b/>
          <w:sz w:val="22"/>
          <w:szCs w:val="22"/>
          <w:lang w:val="kk-KZ"/>
        </w:rPr>
        <w:t>ШЕШІМ ҚАБЫЛДАДЫ:</w:t>
      </w:r>
    </w:p>
    <w:p w:rsidR="005F61D4" w:rsidRPr="005F61D4" w:rsidRDefault="005F61D4" w:rsidP="004D1AE2">
      <w:pPr>
        <w:tabs>
          <w:tab w:val="left" w:pos="0"/>
          <w:tab w:val="left" w:pos="993"/>
        </w:tabs>
        <w:jc w:val="both"/>
        <w:rPr>
          <w:b/>
          <w:sz w:val="22"/>
          <w:szCs w:val="22"/>
          <w:lang w:val="kk-KZ"/>
        </w:rPr>
      </w:pPr>
    </w:p>
    <w:p w:rsidR="004D1AE2" w:rsidRPr="005F61D4" w:rsidRDefault="00F66EF9" w:rsidP="00A04557">
      <w:pPr>
        <w:ind w:firstLine="708"/>
        <w:jc w:val="both"/>
        <w:rPr>
          <w:sz w:val="22"/>
          <w:szCs w:val="22"/>
          <w:lang w:val="kk-KZ"/>
        </w:rPr>
      </w:pPr>
      <w:r w:rsidRPr="005F61D4">
        <w:rPr>
          <w:sz w:val="22"/>
          <w:szCs w:val="22"/>
          <w:lang w:val="kk-KZ"/>
        </w:rPr>
        <w:t xml:space="preserve">1. </w:t>
      </w:r>
      <w:r w:rsidR="004D1AE2" w:rsidRPr="005F61D4">
        <w:rPr>
          <w:sz w:val="22"/>
          <w:szCs w:val="22"/>
          <w:lang w:val="kk-KZ"/>
        </w:rPr>
        <w:t>әлеуетті</w:t>
      </w:r>
      <w:r w:rsidR="00ED70C0">
        <w:rPr>
          <w:sz w:val="22"/>
          <w:szCs w:val="22"/>
          <w:lang w:val="kk-KZ"/>
        </w:rPr>
        <w:t xml:space="preserve"> өнім берушінің Қағидалардың 100-тармағында және 101</w:t>
      </w:r>
      <w:r w:rsidR="004D1AE2" w:rsidRPr="005F61D4">
        <w:rPr>
          <w:sz w:val="22"/>
          <w:szCs w:val="22"/>
          <w:lang w:val="kk-KZ"/>
        </w:rPr>
        <w:t>-тармағында белгіленген біліктілік талаптарына сәйкестігін растайтын құжаттарды сұрату. Олар сәйкес келген жағдайда мынадай әлеуетті өнім берушімен баға ұсыныстарын сұрату тәсілімен сатып алу туралы шарт жасалсын:</w:t>
      </w:r>
    </w:p>
    <w:p w:rsidR="00473385" w:rsidRPr="00473385" w:rsidRDefault="00473385" w:rsidP="00473385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1) "Vita Pharma" ЖШС (Нұр-Сұлтан қ</w:t>
      </w:r>
      <w:r w:rsidRPr="00473385">
        <w:rPr>
          <w:rStyle w:val="s0"/>
          <w:sz w:val="22"/>
          <w:szCs w:val="22"/>
          <w:lang w:val="kk-KZ"/>
        </w:rPr>
        <w:t>., Тәшенов к-сі, 4 үй, кеңсе. 36) № 9 лот бойынша 1 600 000, 00 (бір миллион алты жүз мың) теңге 00 тиын;</w:t>
      </w:r>
    </w:p>
    <w:p w:rsidR="00473385" w:rsidRPr="00473385" w:rsidRDefault="00473385" w:rsidP="00473385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2) "Элефант – XXI" ЖШС (Нұр-Сұлтан қ</w:t>
      </w:r>
      <w:r w:rsidRPr="00473385">
        <w:rPr>
          <w:rStyle w:val="s0"/>
          <w:sz w:val="22"/>
          <w:szCs w:val="22"/>
          <w:lang w:val="kk-KZ"/>
        </w:rPr>
        <w:t>., Ә. Бектұров, 7 үй, НП6) № 4, 5, 6, 7 лоттар бойынша 296 545, 00 (екі жүз тоқсан алты мың бес жүз қырық бес) теңге 00 тиын;</w:t>
      </w:r>
    </w:p>
    <w:p w:rsidR="00473385" w:rsidRPr="00473385" w:rsidRDefault="00473385" w:rsidP="00473385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3) "Vita Pharm" ЖШС (Нұр-Сұлтан қ.</w:t>
      </w:r>
      <w:r w:rsidRPr="00473385">
        <w:rPr>
          <w:rStyle w:val="s0"/>
          <w:sz w:val="22"/>
          <w:szCs w:val="22"/>
          <w:lang w:val="kk-KZ"/>
        </w:rPr>
        <w:t>, Қабанбай батыр даңғылы, 53-үй) № 8 лот бойынша 470 000, 00 (төрт жүз жетпіс мың) теңге 00 тиын;</w:t>
      </w:r>
    </w:p>
    <w:p w:rsidR="00473385" w:rsidRDefault="00473385" w:rsidP="00473385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473385">
        <w:rPr>
          <w:rStyle w:val="s0"/>
          <w:sz w:val="22"/>
          <w:szCs w:val="22"/>
          <w:lang w:val="kk-KZ"/>
        </w:rPr>
        <w:t>2. 1, 2, 3 лоттар бойынша сатып алу болған жоқ.</w:t>
      </w:r>
    </w:p>
    <w:p w:rsidR="00506BEE" w:rsidRDefault="00473385" w:rsidP="00473385">
      <w:pPr>
        <w:ind w:firstLine="708"/>
        <w:contextualSpacing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="007602E6" w:rsidRPr="005F61D4">
        <w:rPr>
          <w:sz w:val="22"/>
          <w:szCs w:val="22"/>
          <w:lang w:val="kk-KZ"/>
        </w:rPr>
        <w:t xml:space="preserve">. </w:t>
      </w:r>
      <w:r w:rsidR="00506BEE" w:rsidRPr="005F61D4">
        <w:rPr>
          <w:sz w:val="22"/>
          <w:szCs w:val="22"/>
          <w:lang w:val="kk-KZ"/>
        </w:rPr>
        <w:t xml:space="preserve">Әлеуетті өнім беруші - жеңімпазға Қағидалардың 113-тармағына сәйкес күнтізбелік 10 күн ішінде сатып алуды ұйымдастырушыға біліктілік талаптарына сәйкестігін растайтын құжаттарды ұсынсын. </w:t>
      </w:r>
    </w:p>
    <w:p w:rsidR="005F61D4" w:rsidRPr="005F61D4" w:rsidRDefault="005F61D4" w:rsidP="005F61D4">
      <w:pPr>
        <w:ind w:firstLine="708"/>
        <w:contextualSpacing/>
        <w:jc w:val="both"/>
        <w:rPr>
          <w:sz w:val="22"/>
          <w:szCs w:val="22"/>
          <w:lang w:val="kk-KZ"/>
        </w:rPr>
      </w:pPr>
    </w:p>
    <w:p w:rsidR="00A4526A" w:rsidRPr="005F61D4" w:rsidRDefault="00531301" w:rsidP="00F66EF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5F61D4">
        <w:rPr>
          <w:rStyle w:val="s0"/>
          <w:sz w:val="22"/>
          <w:szCs w:val="22"/>
          <w:lang w:val="kk-KZ"/>
        </w:rPr>
        <w:t xml:space="preserve"> </w:t>
      </w:r>
      <w:r w:rsidR="00F66EF9" w:rsidRPr="005F61D4">
        <w:rPr>
          <w:rStyle w:val="s0"/>
          <w:sz w:val="22"/>
          <w:szCs w:val="22"/>
          <w:lang w:val="kk-KZ"/>
        </w:rPr>
        <w:t xml:space="preserve">       </w:t>
      </w:r>
    </w:p>
    <w:tbl>
      <w:tblPr>
        <w:tblStyle w:val="ab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  <w:gridCol w:w="222"/>
      </w:tblGrid>
      <w:tr w:rsidR="00981271" w:rsidRPr="005F61D4" w:rsidTr="00561BFA">
        <w:trPr>
          <w:trHeight w:val="536"/>
        </w:trPr>
        <w:tc>
          <w:tcPr>
            <w:tcW w:w="9214" w:type="dxa"/>
          </w:tcPr>
          <w:tbl>
            <w:tblPr>
              <w:tblStyle w:val="ab"/>
              <w:tblpPr w:leftFromText="180" w:rightFromText="180" w:vertAnchor="text" w:tblpX="426" w:tblpY="12"/>
              <w:tblW w:w="10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9"/>
              <w:gridCol w:w="3016"/>
            </w:tblGrid>
            <w:tr w:rsidR="00CF2003" w:rsidRPr="005F61D4" w:rsidTr="005F61D4">
              <w:trPr>
                <w:trHeight w:val="330"/>
              </w:trPr>
              <w:tc>
                <w:tcPr>
                  <w:tcW w:w="7289" w:type="dxa"/>
                </w:tcPr>
                <w:p w:rsidR="00CF2003" w:rsidRPr="005F61D4" w:rsidRDefault="00506BEE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F61D4">
                    <w:rPr>
                      <w:rFonts w:ascii="Times New Roman" w:hAnsi="Times New Roman"/>
                      <w:b/>
                      <w:lang w:val="kk-KZ"/>
                    </w:rPr>
                    <w:t>К</w:t>
                  </w:r>
                  <w:proofErr w:type="spellStart"/>
                  <w:r w:rsidRPr="005F61D4">
                    <w:rPr>
                      <w:rFonts w:ascii="Times New Roman" w:hAnsi="Times New Roman"/>
                      <w:b/>
                    </w:rPr>
                    <w:t>омисси</w:t>
                  </w:r>
                  <w:proofErr w:type="spellEnd"/>
                  <w:r w:rsidRPr="005F61D4">
                    <w:rPr>
                      <w:rFonts w:ascii="Times New Roman" w:hAnsi="Times New Roman"/>
                      <w:b/>
                      <w:lang w:val="kk-KZ"/>
                    </w:rPr>
                    <w:t>я төрай</w:t>
                  </w:r>
                  <w:r w:rsidR="005F61D4" w:rsidRPr="005F61D4">
                    <w:rPr>
                      <w:rFonts w:ascii="Times New Roman" w:hAnsi="Times New Roman"/>
                      <w:b/>
                      <w:lang w:val="kk-KZ"/>
                    </w:rPr>
                    <w:t>ы</w:t>
                  </w:r>
                  <w:r w:rsidRPr="005F61D4">
                    <w:rPr>
                      <w:rFonts w:ascii="Times New Roman" w:hAnsi="Times New Roman"/>
                      <w:b/>
                      <w:lang w:val="kk-KZ"/>
                    </w:rPr>
                    <w:t>мы</w:t>
                  </w:r>
                  <w:r w:rsidR="00CF2003" w:rsidRPr="005F61D4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CF2003" w:rsidRPr="005F61D4" w:rsidRDefault="00CF2003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  <w:tc>
                <w:tcPr>
                  <w:tcW w:w="3016" w:type="dxa"/>
                </w:tcPr>
                <w:p w:rsidR="00CF2003" w:rsidRPr="005F61D4" w:rsidRDefault="009439E1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5F61D4">
                    <w:rPr>
                      <w:rFonts w:ascii="Times New Roman" w:hAnsi="Times New Roman"/>
                      <w:b/>
                      <w:lang w:val="kk-KZ"/>
                    </w:rPr>
                    <w:t>Г. Тулебаева</w:t>
                  </w:r>
                </w:p>
              </w:tc>
            </w:tr>
            <w:tr w:rsidR="00CF2003" w:rsidRPr="005F61D4" w:rsidTr="005F61D4">
              <w:trPr>
                <w:trHeight w:val="7"/>
              </w:trPr>
              <w:tc>
                <w:tcPr>
                  <w:tcW w:w="7289" w:type="dxa"/>
                </w:tcPr>
                <w:p w:rsidR="00CF2003" w:rsidRPr="005F61D4" w:rsidRDefault="00506BEE" w:rsidP="00941730">
                  <w:pPr>
                    <w:pStyle w:val="a9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5F61D4">
                    <w:rPr>
                      <w:rFonts w:ascii="Times New Roman" w:hAnsi="Times New Roman"/>
                      <w:b/>
                      <w:bCs/>
                      <w:lang w:val="kk-KZ"/>
                    </w:rPr>
                    <w:t>К</w:t>
                  </w:r>
                  <w:proofErr w:type="spellStart"/>
                  <w:r w:rsidRPr="005F61D4">
                    <w:rPr>
                      <w:rFonts w:ascii="Times New Roman" w:hAnsi="Times New Roman"/>
                      <w:b/>
                      <w:bCs/>
                    </w:rPr>
                    <w:t>омисси</w:t>
                  </w:r>
                  <w:proofErr w:type="spellEnd"/>
                  <w:r w:rsidRPr="005F61D4">
                    <w:rPr>
                      <w:rFonts w:ascii="Times New Roman" w:hAnsi="Times New Roman"/>
                      <w:b/>
                      <w:bCs/>
                      <w:lang w:val="kk-KZ"/>
                    </w:rPr>
                    <w:t>я мүшелері</w:t>
                  </w:r>
                  <w:r w:rsidR="00CF2003" w:rsidRPr="005F61D4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CF2003" w:rsidRPr="005F61D4" w:rsidRDefault="00CF2003" w:rsidP="00941730">
                  <w:pPr>
                    <w:pStyle w:val="a9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5F61D4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3016" w:type="dxa"/>
                </w:tcPr>
                <w:p w:rsidR="005F61D4" w:rsidRDefault="00BB67D9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Д. Ешмухамбет</w:t>
                  </w:r>
                  <w:r w:rsidR="005F61D4" w:rsidRPr="005F61D4">
                    <w:rPr>
                      <w:rFonts w:ascii="Times New Roman" w:hAnsi="Times New Roman"/>
                      <w:b/>
                      <w:lang w:val="kk-KZ"/>
                    </w:rPr>
                    <w:t>ова</w:t>
                  </w:r>
                </w:p>
                <w:p w:rsidR="00473385" w:rsidRPr="005F61D4" w:rsidRDefault="00473385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88" w:rsidRDefault="00633F9A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5F61D4">
                    <w:rPr>
                      <w:rFonts w:ascii="Times New Roman" w:hAnsi="Times New Roman"/>
                      <w:b/>
                      <w:lang w:val="kk-KZ"/>
                    </w:rPr>
                    <w:t>Ә</w:t>
                  </w:r>
                  <w:r w:rsidR="00473385">
                    <w:rPr>
                      <w:rFonts w:ascii="Times New Roman" w:hAnsi="Times New Roman"/>
                      <w:b/>
                      <w:lang w:val="kk-KZ"/>
                    </w:rPr>
                    <w:t>. Шыныбекова</w:t>
                  </w:r>
                </w:p>
                <w:p w:rsidR="00473385" w:rsidRPr="005F61D4" w:rsidRDefault="00473385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CF2003" w:rsidRDefault="00C93156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5F61D4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473385" w:rsidRPr="005F61D4" w:rsidRDefault="00473385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380CF6" w:rsidRPr="005F61D4" w:rsidRDefault="00473385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Г. Айтбаев</w:t>
                  </w:r>
                  <w:bookmarkStart w:id="0" w:name="_GoBack"/>
                  <w:bookmarkEnd w:id="0"/>
                  <w:r w:rsidR="00380CF6" w:rsidRPr="005F61D4">
                    <w:rPr>
                      <w:rFonts w:ascii="Times New Roman" w:hAnsi="Times New Roman"/>
                      <w:b/>
                      <w:lang w:val="kk-KZ"/>
                    </w:rPr>
                    <w:t>а</w:t>
                  </w:r>
                </w:p>
              </w:tc>
            </w:tr>
            <w:tr w:rsidR="00CF2003" w:rsidRPr="005F61D4" w:rsidTr="005F61D4">
              <w:trPr>
                <w:trHeight w:val="7"/>
              </w:trPr>
              <w:tc>
                <w:tcPr>
                  <w:tcW w:w="7289" w:type="dxa"/>
                </w:tcPr>
                <w:p w:rsidR="00CF2003" w:rsidRPr="005F61D4" w:rsidRDefault="00CF2003" w:rsidP="00941730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sz w:val="22"/>
                      <w:szCs w:val="22"/>
                      <w:lang w:val="kk-KZ"/>
                    </w:rPr>
                  </w:pPr>
                  <w:r w:rsidRPr="005F61D4">
                    <w:rPr>
                      <w:sz w:val="22"/>
                      <w:szCs w:val="22"/>
                      <w:lang w:val="kk-KZ"/>
                    </w:rPr>
                    <w:tab/>
                  </w:r>
                </w:p>
              </w:tc>
              <w:tc>
                <w:tcPr>
                  <w:tcW w:w="3016" w:type="dxa"/>
                </w:tcPr>
                <w:p w:rsidR="00CF2003" w:rsidRPr="005F61D4" w:rsidRDefault="00CF2003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CF2003" w:rsidRPr="005F61D4" w:rsidTr="005F61D4">
              <w:trPr>
                <w:trHeight w:val="34"/>
              </w:trPr>
              <w:tc>
                <w:tcPr>
                  <w:tcW w:w="7289" w:type="dxa"/>
                </w:tcPr>
                <w:p w:rsidR="00CF2003" w:rsidRPr="005F61D4" w:rsidRDefault="00506BEE" w:rsidP="00941730">
                  <w:pPr>
                    <w:pStyle w:val="a9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kk-KZ"/>
                    </w:rPr>
                  </w:pPr>
                  <w:r w:rsidRPr="005F61D4">
                    <w:rPr>
                      <w:rFonts w:ascii="Times New Roman" w:eastAsia="Times New Roman" w:hAnsi="Times New Roman"/>
                      <w:b/>
                    </w:rPr>
                    <w:t xml:space="preserve"> </w:t>
                  </w:r>
                  <w:r w:rsidRPr="005F61D4">
                    <w:rPr>
                      <w:rFonts w:ascii="Times New Roman" w:eastAsia="Times New Roman" w:hAnsi="Times New Roman"/>
                      <w:b/>
                      <w:lang w:val="kk-KZ"/>
                    </w:rPr>
                    <w:t>К</w:t>
                  </w:r>
                  <w:proofErr w:type="spellStart"/>
                  <w:r w:rsidRPr="005F61D4">
                    <w:rPr>
                      <w:rFonts w:ascii="Times New Roman" w:eastAsia="Times New Roman" w:hAnsi="Times New Roman"/>
                      <w:b/>
                    </w:rPr>
                    <w:t>омисси</w:t>
                  </w:r>
                  <w:proofErr w:type="spellEnd"/>
                  <w:r w:rsidRPr="005F61D4">
                    <w:rPr>
                      <w:rFonts w:ascii="Times New Roman" w:eastAsia="Times New Roman" w:hAnsi="Times New Roman"/>
                      <w:b/>
                      <w:lang w:val="kk-KZ"/>
                    </w:rPr>
                    <w:t>я хатшысы</w:t>
                  </w:r>
                </w:p>
              </w:tc>
              <w:tc>
                <w:tcPr>
                  <w:tcW w:w="3016" w:type="dxa"/>
                </w:tcPr>
                <w:p w:rsidR="00CF2003" w:rsidRPr="005F61D4" w:rsidRDefault="00CF2003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5F61D4">
                    <w:rPr>
                      <w:rFonts w:ascii="Times New Roman" w:eastAsia="Times New Roman" w:hAnsi="Times New Roman"/>
                      <w:b/>
                      <w:color w:val="000000"/>
                    </w:rPr>
                    <w:t xml:space="preserve">К. </w:t>
                  </w:r>
                  <w:proofErr w:type="spellStart"/>
                  <w:r w:rsidRPr="005F61D4">
                    <w:rPr>
                      <w:rFonts w:ascii="Times New Roman" w:eastAsia="Times New Roman" w:hAnsi="Times New Roman"/>
                      <w:b/>
                      <w:color w:val="000000"/>
                    </w:rPr>
                    <w:t>Аханова</w:t>
                  </w:r>
                  <w:proofErr w:type="spellEnd"/>
                </w:p>
              </w:tc>
            </w:tr>
            <w:tr w:rsidR="00CF2003" w:rsidRPr="005F61D4" w:rsidTr="005F61D4">
              <w:trPr>
                <w:trHeight w:val="83"/>
              </w:trPr>
              <w:tc>
                <w:tcPr>
                  <w:tcW w:w="7289" w:type="dxa"/>
                </w:tcPr>
                <w:p w:rsidR="00CF2003" w:rsidRPr="005F61D4" w:rsidRDefault="00CF2003" w:rsidP="00941730">
                  <w:pPr>
                    <w:pStyle w:val="a9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016" w:type="dxa"/>
                </w:tcPr>
                <w:p w:rsidR="00CF2003" w:rsidRPr="005F61D4" w:rsidRDefault="00CF2003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C93156" w:rsidRPr="005F61D4" w:rsidTr="005F61D4">
              <w:trPr>
                <w:trHeight w:val="7"/>
              </w:trPr>
              <w:tc>
                <w:tcPr>
                  <w:tcW w:w="7289" w:type="dxa"/>
                </w:tcPr>
                <w:p w:rsidR="00C93156" w:rsidRPr="005F61D4" w:rsidRDefault="00C93156" w:rsidP="00941730">
                  <w:pPr>
                    <w:pStyle w:val="a9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016" w:type="dxa"/>
                </w:tcPr>
                <w:p w:rsidR="00C93156" w:rsidRPr="005F61D4" w:rsidRDefault="00C93156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C93156" w:rsidRPr="005F61D4" w:rsidTr="005F61D4">
              <w:trPr>
                <w:trHeight w:val="7"/>
              </w:trPr>
              <w:tc>
                <w:tcPr>
                  <w:tcW w:w="7289" w:type="dxa"/>
                </w:tcPr>
                <w:p w:rsidR="00C93156" w:rsidRPr="005F61D4" w:rsidRDefault="00C93156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016" w:type="dxa"/>
                </w:tcPr>
                <w:p w:rsidR="00C93156" w:rsidRPr="005F61D4" w:rsidRDefault="00C93156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C93156" w:rsidRPr="005F61D4" w:rsidTr="005F61D4">
              <w:trPr>
                <w:trHeight w:val="7"/>
              </w:trPr>
              <w:tc>
                <w:tcPr>
                  <w:tcW w:w="7289" w:type="dxa"/>
                </w:tcPr>
                <w:p w:rsidR="00C93156" w:rsidRPr="005F61D4" w:rsidRDefault="00C93156" w:rsidP="00941730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3016" w:type="dxa"/>
                </w:tcPr>
                <w:p w:rsidR="00C93156" w:rsidRPr="005F61D4" w:rsidRDefault="00C93156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C93156" w:rsidRPr="005F61D4" w:rsidTr="005F61D4">
              <w:trPr>
                <w:trHeight w:val="34"/>
              </w:trPr>
              <w:tc>
                <w:tcPr>
                  <w:tcW w:w="7289" w:type="dxa"/>
                </w:tcPr>
                <w:p w:rsidR="00C93156" w:rsidRPr="005F61D4" w:rsidRDefault="00C93156" w:rsidP="00941730">
                  <w:pPr>
                    <w:pStyle w:val="a9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016" w:type="dxa"/>
                </w:tcPr>
                <w:p w:rsidR="00C93156" w:rsidRPr="005F61D4" w:rsidRDefault="00C93156" w:rsidP="00941730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981271" w:rsidRPr="005F61D4" w:rsidRDefault="00981271" w:rsidP="00941730">
            <w:pPr>
              <w:pStyle w:val="a9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" w:type="dxa"/>
          </w:tcPr>
          <w:p w:rsidR="00981271" w:rsidRPr="005F61D4" w:rsidRDefault="00981271" w:rsidP="00941730">
            <w:pPr>
              <w:pStyle w:val="a9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F633FD" w:rsidRPr="005F61D4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5F61D4" w:rsidSect="005F362B">
      <w:footerReference w:type="default" r:id="rId8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1A" w:rsidRDefault="009A271A" w:rsidP="00BD62C0">
      <w:r>
        <w:separator/>
      </w:r>
    </w:p>
  </w:endnote>
  <w:endnote w:type="continuationSeparator" w:id="0">
    <w:p w:rsidR="009A271A" w:rsidRDefault="009A271A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1A" w:rsidRDefault="009A271A" w:rsidP="00BD62C0">
      <w:r>
        <w:separator/>
      </w:r>
    </w:p>
  </w:footnote>
  <w:footnote w:type="continuationSeparator" w:id="0">
    <w:p w:rsidR="009A271A" w:rsidRDefault="009A271A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82EEC"/>
    <w:multiLevelType w:val="multilevel"/>
    <w:tmpl w:val="7ED430B8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974BA2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85155"/>
    <w:multiLevelType w:val="hybridMultilevel"/>
    <w:tmpl w:val="0076FF80"/>
    <w:lvl w:ilvl="0" w:tplc="55CCE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F1F"/>
    <w:rsid w:val="000009DF"/>
    <w:rsid w:val="00000C85"/>
    <w:rsid w:val="00003B9D"/>
    <w:rsid w:val="0000734F"/>
    <w:rsid w:val="00011422"/>
    <w:rsid w:val="000159E7"/>
    <w:rsid w:val="00020705"/>
    <w:rsid w:val="00025930"/>
    <w:rsid w:val="000265FB"/>
    <w:rsid w:val="00041ED6"/>
    <w:rsid w:val="000506F7"/>
    <w:rsid w:val="00051A13"/>
    <w:rsid w:val="0005622C"/>
    <w:rsid w:val="00060534"/>
    <w:rsid w:val="000720DA"/>
    <w:rsid w:val="00086738"/>
    <w:rsid w:val="000B65A6"/>
    <w:rsid w:val="000C1BFB"/>
    <w:rsid w:val="000C493C"/>
    <w:rsid w:val="000C4C7B"/>
    <w:rsid w:val="000D2C19"/>
    <w:rsid w:val="000D3B84"/>
    <w:rsid w:val="000D6924"/>
    <w:rsid w:val="000E6158"/>
    <w:rsid w:val="000F1635"/>
    <w:rsid w:val="000F4135"/>
    <w:rsid w:val="001059E4"/>
    <w:rsid w:val="00105C60"/>
    <w:rsid w:val="001101B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524"/>
    <w:rsid w:val="00134A42"/>
    <w:rsid w:val="00140253"/>
    <w:rsid w:val="0014426C"/>
    <w:rsid w:val="00147A8E"/>
    <w:rsid w:val="00164D4A"/>
    <w:rsid w:val="001667DC"/>
    <w:rsid w:val="00166C64"/>
    <w:rsid w:val="001722C9"/>
    <w:rsid w:val="00174761"/>
    <w:rsid w:val="00175AA5"/>
    <w:rsid w:val="00176B23"/>
    <w:rsid w:val="0017701E"/>
    <w:rsid w:val="0018720C"/>
    <w:rsid w:val="00187769"/>
    <w:rsid w:val="001913E0"/>
    <w:rsid w:val="00192042"/>
    <w:rsid w:val="00196A4C"/>
    <w:rsid w:val="00197B92"/>
    <w:rsid w:val="001A1D41"/>
    <w:rsid w:val="001A22E7"/>
    <w:rsid w:val="001A5FB8"/>
    <w:rsid w:val="001A6216"/>
    <w:rsid w:val="001A7A80"/>
    <w:rsid w:val="001B4500"/>
    <w:rsid w:val="001C1808"/>
    <w:rsid w:val="001C5C28"/>
    <w:rsid w:val="001D7C9B"/>
    <w:rsid w:val="001E2E55"/>
    <w:rsid w:val="001E4C99"/>
    <w:rsid w:val="001F0606"/>
    <w:rsid w:val="001F399C"/>
    <w:rsid w:val="001F6399"/>
    <w:rsid w:val="001F6A7B"/>
    <w:rsid w:val="0020394F"/>
    <w:rsid w:val="00203CFD"/>
    <w:rsid w:val="00205B13"/>
    <w:rsid w:val="0021320C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46FA"/>
    <w:rsid w:val="002A1947"/>
    <w:rsid w:val="002A53EB"/>
    <w:rsid w:val="002B1102"/>
    <w:rsid w:val="002B7439"/>
    <w:rsid w:val="002D4F82"/>
    <w:rsid w:val="002D6E49"/>
    <w:rsid w:val="00303055"/>
    <w:rsid w:val="00307006"/>
    <w:rsid w:val="00316702"/>
    <w:rsid w:val="003171B2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533"/>
    <w:rsid w:val="00380CF6"/>
    <w:rsid w:val="00381BEA"/>
    <w:rsid w:val="00382909"/>
    <w:rsid w:val="00382F41"/>
    <w:rsid w:val="003834A4"/>
    <w:rsid w:val="00383E13"/>
    <w:rsid w:val="00393A3C"/>
    <w:rsid w:val="00393BCA"/>
    <w:rsid w:val="0039536F"/>
    <w:rsid w:val="003A7F1E"/>
    <w:rsid w:val="003B7F67"/>
    <w:rsid w:val="003C132C"/>
    <w:rsid w:val="003C61DB"/>
    <w:rsid w:val="003D1465"/>
    <w:rsid w:val="003D4A48"/>
    <w:rsid w:val="003D50DB"/>
    <w:rsid w:val="003E275D"/>
    <w:rsid w:val="003E6426"/>
    <w:rsid w:val="003F2F84"/>
    <w:rsid w:val="0040114A"/>
    <w:rsid w:val="00407341"/>
    <w:rsid w:val="00407FE1"/>
    <w:rsid w:val="00416DBA"/>
    <w:rsid w:val="00422367"/>
    <w:rsid w:val="00422579"/>
    <w:rsid w:val="00422ADC"/>
    <w:rsid w:val="00425F1E"/>
    <w:rsid w:val="0042692E"/>
    <w:rsid w:val="004329E5"/>
    <w:rsid w:val="00432CAC"/>
    <w:rsid w:val="00436DB2"/>
    <w:rsid w:val="00437788"/>
    <w:rsid w:val="004377FB"/>
    <w:rsid w:val="004462EE"/>
    <w:rsid w:val="00460A2C"/>
    <w:rsid w:val="0046196C"/>
    <w:rsid w:val="00462C77"/>
    <w:rsid w:val="00463EEB"/>
    <w:rsid w:val="00464B04"/>
    <w:rsid w:val="00473385"/>
    <w:rsid w:val="004776CB"/>
    <w:rsid w:val="0048349B"/>
    <w:rsid w:val="0048510B"/>
    <w:rsid w:val="00485AA5"/>
    <w:rsid w:val="004942C0"/>
    <w:rsid w:val="004A4E68"/>
    <w:rsid w:val="004A6996"/>
    <w:rsid w:val="004A76D3"/>
    <w:rsid w:val="004B5D4C"/>
    <w:rsid w:val="004C2A43"/>
    <w:rsid w:val="004D1AE2"/>
    <w:rsid w:val="004D2624"/>
    <w:rsid w:val="004E09A2"/>
    <w:rsid w:val="004E123C"/>
    <w:rsid w:val="004E7DE2"/>
    <w:rsid w:val="004F237B"/>
    <w:rsid w:val="004F23EF"/>
    <w:rsid w:val="004F39E5"/>
    <w:rsid w:val="00506BEE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5443"/>
    <w:rsid w:val="005847EF"/>
    <w:rsid w:val="005922F3"/>
    <w:rsid w:val="0059273B"/>
    <w:rsid w:val="005929D3"/>
    <w:rsid w:val="005956C7"/>
    <w:rsid w:val="00596239"/>
    <w:rsid w:val="005B243D"/>
    <w:rsid w:val="005B3823"/>
    <w:rsid w:val="005C08A8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F85"/>
    <w:rsid w:val="005F362B"/>
    <w:rsid w:val="005F599B"/>
    <w:rsid w:val="005F61D4"/>
    <w:rsid w:val="00606D6D"/>
    <w:rsid w:val="00607258"/>
    <w:rsid w:val="0060743C"/>
    <w:rsid w:val="00607944"/>
    <w:rsid w:val="00610299"/>
    <w:rsid w:val="00614422"/>
    <w:rsid w:val="0061554A"/>
    <w:rsid w:val="00615AD4"/>
    <w:rsid w:val="00617A40"/>
    <w:rsid w:val="00633F9A"/>
    <w:rsid w:val="00644FA5"/>
    <w:rsid w:val="00673BF5"/>
    <w:rsid w:val="00687D52"/>
    <w:rsid w:val="00693025"/>
    <w:rsid w:val="00696738"/>
    <w:rsid w:val="006B05C8"/>
    <w:rsid w:val="006B6CDC"/>
    <w:rsid w:val="006C1AAC"/>
    <w:rsid w:val="006C68A9"/>
    <w:rsid w:val="006D26D1"/>
    <w:rsid w:val="006D4B76"/>
    <w:rsid w:val="006D51BB"/>
    <w:rsid w:val="006D7833"/>
    <w:rsid w:val="006E29D4"/>
    <w:rsid w:val="006E4BF8"/>
    <w:rsid w:val="00700FAB"/>
    <w:rsid w:val="00702099"/>
    <w:rsid w:val="0070419E"/>
    <w:rsid w:val="007056F9"/>
    <w:rsid w:val="00705B25"/>
    <w:rsid w:val="00720840"/>
    <w:rsid w:val="007235AF"/>
    <w:rsid w:val="007269A0"/>
    <w:rsid w:val="00742EF6"/>
    <w:rsid w:val="007431C4"/>
    <w:rsid w:val="00747DAF"/>
    <w:rsid w:val="00747F2F"/>
    <w:rsid w:val="00747FD4"/>
    <w:rsid w:val="00751888"/>
    <w:rsid w:val="00752046"/>
    <w:rsid w:val="00757F08"/>
    <w:rsid w:val="007602E6"/>
    <w:rsid w:val="00765591"/>
    <w:rsid w:val="00765D88"/>
    <w:rsid w:val="00766DD7"/>
    <w:rsid w:val="00775920"/>
    <w:rsid w:val="00775F4D"/>
    <w:rsid w:val="00776ED9"/>
    <w:rsid w:val="00790C03"/>
    <w:rsid w:val="007A0B9B"/>
    <w:rsid w:val="007A173F"/>
    <w:rsid w:val="007A6401"/>
    <w:rsid w:val="007B4B31"/>
    <w:rsid w:val="007B4CDA"/>
    <w:rsid w:val="007C31B4"/>
    <w:rsid w:val="007C7ADF"/>
    <w:rsid w:val="007C7E7F"/>
    <w:rsid w:val="007D3F71"/>
    <w:rsid w:val="007D5996"/>
    <w:rsid w:val="007D66CD"/>
    <w:rsid w:val="007F787D"/>
    <w:rsid w:val="00803869"/>
    <w:rsid w:val="008048D0"/>
    <w:rsid w:val="0082181C"/>
    <w:rsid w:val="00830612"/>
    <w:rsid w:val="00834BAB"/>
    <w:rsid w:val="00836909"/>
    <w:rsid w:val="00843897"/>
    <w:rsid w:val="008458E4"/>
    <w:rsid w:val="00856BC8"/>
    <w:rsid w:val="00861BB2"/>
    <w:rsid w:val="008622FE"/>
    <w:rsid w:val="0086580C"/>
    <w:rsid w:val="008715AD"/>
    <w:rsid w:val="00886919"/>
    <w:rsid w:val="00892ED4"/>
    <w:rsid w:val="008A3095"/>
    <w:rsid w:val="008B28D9"/>
    <w:rsid w:val="008B5DB7"/>
    <w:rsid w:val="008C3D4D"/>
    <w:rsid w:val="008C6F1F"/>
    <w:rsid w:val="008D10F5"/>
    <w:rsid w:val="008D1B28"/>
    <w:rsid w:val="008F3C12"/>
    <w:rsid w:val="008F526E"/>
    <w:rsid w:val="008F52F6"/>
    <w:rsid w:val="00901363"/>
    <w:rsid w:val="00902605"/>
    <w:rsid w:val="00905C47"/>
    <w:rsid w:val="0090654E"/>
    <w:rsid w:val="00911351"/>
    <w:rsid w:val="00913331"/>
    <w:rsid w:val="00927666"/>
    <w:rsid w:val="00932A5C"/>
    <w:rsid w:val="009349D6"/>
    <w:rsid w:val="0093789D"/>
    <w:rsid w:val="00937E73"/>
    <w:rsid w:val="00941730"/>
    <w:rsid w:val="009439E1"/>
    <w:rsid w:val="009451FD"/>
    <w:rsid w:val="00967D98"/>
    <w:rsid w:val="00970597"/>
    <w:rsid w:val="0097160D"/>
    <w:rsid w:val="00973639"/>
    <w:rsid w:val="00981271"/>
    <w:rsid w:val="009845D3"/>
    <w:rsid w:val="00984CC8"/>
    <w:rsid w:val="009970CC"/>
    <w:rsid w:val="009976AD"/>
    <w:rsid w:val="00997F7A"/>
    <w:rsid w:val="009A271A"/>
    <w:rsid w:val="009B0A01"/>
    <w:rsid w:val="009B162E"/>
    <w:rsid w:val="009B4D5A"/>
    <w:rsid w:val="009B546B"/>
    <w:rsid w:val="009C7039"/>
    <w:rsid w:val="009D1C60"/>
    <w:rsid w:val="009E013A"/>
    <w:rsid w:val="00A01EB9"/>
    <w:rsid w:val="00A02177"/>
    <w:rsid w:val="00A04557"/>
    <w:rsid w:val="00A0655B"/>
    <w:rsid w:val="00A16A3C"/>
    <w:rsid w:val="00A200EC"/>
    <w:rsid w:val="00A20455"/>
    <w:rsid w:val="00A2215B"/>
    <w:rsid w:val="00A33043"/>
    <w:rsid w:val="00A351DF"/>
    <w:rsid w:val="00A4170F"/>
    <w:rsid w:val="00A43D01"/>
    <w:rsid w:val="00A4526A"/>
    <w:rsid w:val="00A4567F"/>
    <w:rsid w:val="00A56C7A"/>
    <w:rsid w:val="00A6241C"/>
    <w:rsid w:val="00A67DBF"/>
    <w:rsid w:val="00A75DCA"/>
    <w:rsid w:val="00A90B9F"/>
    <w:rsid w:val="00A97E79"/>
    <w:rsid w:val="00AA1521"/>
    <w:rsid w:val="00AA74DB"/>
    <w:rsid w:val="00AB696E"/>
    <w:rsid w:val="00AD56CB"/>
    <w:rsid w:val="00AD5C8B"/>
    <w:rsid w:val="00AE0316"/>
    <w:rsid w:val="00AE18E5"/>
    <w:rsid w:val="00AE4150"/>
    <w:rsid w:val="00AF50E6"/>
    <w:rsid w:val="00AF766C"/>
    <w:rsid w:val="00B1237C"/>
    <w:rsid w:val="00B342CF"/>
    <w:rsid w:val="00B352DE"/>
    <w:rsid w:val="00B35DAB"/>
    <w:rsid w:val="00B44C40"/>
    <w:rsid w:val="00B462F5"/>
    <w:rsid w:val="00B50CAD"/>
    <w:rsid w:val="00B547DD"/>
    <w:rsid w:val="00B566DE"/>
    <w:rsid w:val="00B609E5"/>
    <w:rsid w:val="00B62BE2"/>
    <w:rsid w:val="00B70D01"/>
    <w:rsid w:val="00B7202A"/>
    <w:rsid w:val="00B728D5"/>
    <w:rsid w:val="00B74D67"/>
    <w:rsid w:val="00B75E5D"/>
    <w:rsid w:val="00B8610D"/>
    <w:rsid w:val="00B91F7F"/>
    <w:rsid w:val="00BA0D2A"/>
    <w:rsid w:val="00BA3975"/>
    <w:rsid w:val="00BA4EF6"/>
    <w:rsid w:val="00BB1533"/>
    <w:rsid w:val="00BB37CF"/>
    <w:rsid w:val="00BB4009"/>
    <w:rsid w:val="00BB67D9"/>
    <w:rsid w:val="00BC1BE2"/>
    <w:rsid w:val="00BD368A"/>
    <w:rsid w:val="00BD373F"/>
    <w:rsid w:val="00BD467A"/>
    <w:rsid w:val="00BD563F"/>
    <w:rsid w:val="00BD57D6"/>
    <w:rsid w:val="00BD5A5C"/>
    <w:rsid w:val="00BD62C0"/>
    <w:rsid w:val="00BE0427"/>
    <w:rsid w:val="00BE0EBA"/>
    <w:rsid w:val="00BE274B"/>
    <w:rsid w:val="00BE2C82"/>
    <w:rsid w:val="00BE69C7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0BA5"/>
    <w:rsid w:val="00C416CE"/>
    <w:rsid w:val="00C4175D"/>
    <w:rsid w:val="00C432FA"/>
    <w:rsid w:val="00C523C7"/>
    <w:rsid w:val="00C561A9"/>
    <w:rsid w:val="00C65153"/>
    <w:rsid w:val="00C65C62"/>
    <w:rsid w:val="00C6757A"/>
    <w:rsid w:val="00C67B3D"/>
    <w:rsid w:val="00C75C42"/>
    <w:rsid w:val="00C77707"/>
    <w:rsid w:val="00C825E7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3173"/>
    <w:rsid w:val="00CD35E4"/>
    <w:rsid w:val="00CD5163"/>
    <w:rsid w:val="00CE0CBE"/>
    <w:rsid w:val="00CE24BA"/>
    <w:rsid w:val="00CE45A0"/>
    <w:rsid w:val="00CE585B"/>
    <w:rsid w:val="00CE7997"/>
    <w:rsid w:val="00CF0E55"/>
    <w:rsid w:val="00CF1576"/>
    <w:rsid w:val="00CF2003"/>
    <w:rsid w:val="00D036DD"/>
    <w:rsid w:val="00D11A48"/>
    <w:rsid w:val="00D12425"/>
    <w:rsid w:val="00D21195"/>
    <w:rsid w:val="00D3045D"/>
    <w:rsid w:val="00D32C25"/>
    <w:rsid w:val="00D35AB3"/>
    <w:rsid w:val="00D3676D"/>
    <w:rsid w:val="00D40622"/>
    <w:rsid w:val="00D427FF"/>
    <w:rsid w:val="00D47E8D"/>
    <w:rsid w:val="00D50E1A"/>
    <w:rsid w:val="00D56ABE"/>
    <w:rsid w:val="00D67909"/>
    <w:rsid w:val="00D6799D"/>
    <w:rsid w:val="00D70EAA"/>
    <w:rsid w:val="00D802A5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49FE"/>
    <w:rsid w:val="00DD0018"/>
    <w:rsid w:val="00DD3BB7"/>
    <w:rsid w:val="00DE1045"/>
    <w:rsid w:val="00DE258D"/>
    <w:rsid w:val="00DF36C4"/>
    <w:rsid w:val="00DF61B0"/>
    <w:rsid w:val="00E01173"/>
    <w:rsid w:val="00E03FE8"/>
    <w:rsid w:val="00E070DD"/>
    <w:rsid w:val="00E13584"/>
    <w:rsid w:val="00E140C8"/>
    <w:rsid w:val="00E1509C"/>
    <w:rsid w:val="00E16215"/>
    <w:rsid w:val="00E202CE"/>
    <w:rsid w:val="00E24867"/>
    <w:rsid w:val="00E277A0"/>
    <w:rsid w:val="00E30AB5"/>
    <w:rsid w:val="00E418B6"/>
    <w:rsid w:val="00E47E57"/>
    <w:rsid w:val="00E5512C"/>
    <w:rsid w:val="00E62CF4"/>
    <w:rsid w:val="00E66829"/>
    <w:rsid w:val="00E73BBD"/>
    <w:rsid w:val="00E8083E"/>
    <w:rsid w:val="00E814CB"/>
    <w:rsid w:val="00E8348D"/>
    <w:rsid w:val="00E83A40"/>
    <w:rsid w:val="00E83C53"/>
    <w:rsid w:val="00E9126C"/>
    <w:rsid w:val="00E93D4B"/>
    <w:rsid w:val="00E9424D"/>
    <w:rsid w:val="00E97CC1"/>
    <w:rsid w:val="00EA0D1A"/>
    <w:rsid w:val="00EA319C"/>
    <w:rsid w:val="00EA3A5F"/>
    <w:rsid w:val="00EA498B"/>
    <w:rsid w:val="00EA4CDF"/>
    <w:rsid w:val="00EA7223"/>
    <w:rsid w:val="00EC286D"/>
    <w:rsid w:val="00EC3D5E"/>
    <w:rsid w:val="00ED07E4"/>
    <w:rsid w:val="00ED70C0"/>
    <w:rsid w:val="00ED725B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4130"/>
    <w:rsid w:val="00F4284D"/>
    <w:rsid w:val="00F42DC3"/>
    <w:rsid w:val="00F46A40"/>
    <w:rsid w:val="00F47729"/>
    <w:rsid w:val="00F51875"/>
    <w:rsid w:val="00F538D7"/>
    <w:rsid w:val="00F633FD"/>
    <w:rsid w:val="00F66EF9"/>
    <w:rsid w:val="00F735BC"/>
    <w:rsid w:val="00F73D95"/>
    <w:rsid w:val="00F75372"/>
    <w:rsid w:val="00F83C91"/>
    <w:rsid w:val="00F86AA2"/>
    <w:rsid w:val="00F86B5C"/>
    <w:rsid w:val="00F90218"/>
    <w:rsid w:val="00FA7558"/>
    <w:rsid w:val="00FB1387"/>
    <w:rsid w:val="00FB2004"/>
    <w:rsid w:val="00FE4571"/>
    <w:rsid w:val="00FE4C1F"/>
    <w:rsid w:val="00FE5BA1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taza</cp:lastModifiedBy>
  <cp:revision>11</cp:revision>
  <cp:lastPrinted>2021-03-18T09:30:00Z</cp:lastPrinted>
  <dcterms:created xsi:type="dcterms:W3CDTF">2021-02-18T10:25:00Z</dcterms:created>
  <dcterms:modified xsi:type="dcterms:W3CDTF">2021-12-21T10:49:00Z</dcterms:modified>
</cp:coreProperties>
</file>